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42" w:rsidRPr="00F81DD7" w:rsidRDefault="000C4942" w:rsidP="000C4942">
      <w:pPr>
        <w:pStyle w:val="a3"/>
        <w:ind w:right="-3"/>
        <w:rPr>
          <w:i w:val="0"/>
          <w:szCs w:val="40"/>
        </w:rPr>
      </w:pPr>
      <w:r w:rsidRPr="00F81DD7">
        <w:rPr>
          <w:i w:val="0"/>
          <w:noProof/>
          <w:sz w:val="20"/>
        </w:rPr>
        <w:drawing>
          <wp:inline distT="0" distB="0" distL="0" distR="0">
            <wp:extent cx="4572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942" w:rsidRPr="00F81DD7" w:rsidRDefault="000C4942" w:rsidP="000C4942">
      <w:pPr>
        <w:ind w:right="-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1F82" w:rsidRPr="00400627" w:rsidRDefault="00FA1F82" w:rsidP="00400627">
      <w:pPr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5280" w:rsidRPr="00F45280" w:rsidRDefault="00400627" w:rsidP="00400627">
      <w:pPr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40062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МБДОУ ДЕТСКИЙ САД «БЕРЕЗК</w:t>
      </w:r>
      <w:r w:rsidRPr="00E46A46">
        <w:rPr>
          <w:rFonts w:ascii="Times New Roman" w:hAnsi="Times New Roman" w:cs="Times New Roman"/>
          <w:b/>
          <w:bCs/>
          <w:sz w:val="26"/>
          <w:szCs w:val="26"/>
        </w:rPr>
        <w:t>А»</w:t>
      </w:r>
    </w:p>
    <w:p w:rsidR="00F31128" w:rsidRDefault="00F31128" w:rsidP="00CF1BD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280" w:rsidRDefault="00F45280" w:rsidP="00CF1BD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128" w:rsidRDefault="00F45280" w:rsidP="00CF1BD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 И К А З</w:t>
      </w:r>
    </w:p>
    <w:p w:rsidR="00E46A46" w:rsidRPr="00DA1340" w:rsidRDefault="00E46A46" w:rsidP="00CF1BD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128" w:rsidRPr="00DA1340" w:rsidRDefault="00F31128" w:rsidP="00CF1BDC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81FE3" w:rsidRPr="00400627" w:rsidRDefault="00400627" w:rsidP="00400627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06.11</w:t>
      </w:r>
      <w:r w:rsidR="00D666AD"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32EF"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>.2024</w:t>
      </w:r>
      <w:r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1FE3"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>52</w:t>
      </w:r>
    </w:p>
    <w:p w:rsidR="007106DF" w:rsidRDefault="00400627" w:rsidP="00400627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>Завидовская</w:t>
      </w:r>
      <w:proofErr w:type="spellEnd"/>
      <w:r w:rsidRPr="004006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Горка</w:t>
      </w:r>
    </w:p>
    <w:p w:rsidR="00E46A46" w:rsidRPr="00400627" w:rsidRDefault="00E46A46" w:rsidP="00400627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1268" w:rsidRPr="00DA1340" w:rsidRDefault="00841268" w:rsidP="00CF1BDC">
      <w:pPr>
        <w:rPr>
          <w:rFonts w:ascii="Times New Roman" w:hAnsi="Times New Roman" w:cs="Times New Roman"/>
          <w:sz w:val="26"/>
          <w:szCs w:val="26"/>
        </w:rPr>
      </w:pPr>
    </w:p>
    <w:p w:rsidR="0006538C" w:rsidRPr="00DA1340" w:rsidRDefault="0006538C" w:rsidP="00CF1BDC">
      <w:pPr>
        <w:rPr>
          <w:rFonts w:ascii="Times New Roman" w:hAnsi="Times New Roman" w:cs="Times New Roman"/>
          <w:sz w:val="26"/>
          <w:szCs w:val="26"/>
        </w:rPr>
      </w:pPr>
    </w:p>
    <w:p w:rsidR="00B10638" w:rsidRDefault="00400627" w:rsidP="00400627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DA1340" w:rsidRPr="00DA1340">
        <w:rPr>
          <w:rFonts w:ascii="Times New Roman" w:hAnsi="Times New Roman" w:cs="Times New Roman"/>
          <w:b/>
          <w:sz w:val="26"/>
          <w:szCs w:val="26"/>
        </w:rPr>
        <w:t>О</w:t>
      </w:r>
      <w:r w:rsidR="00381FE3">
        <w:rPr>
          <w:rFonts w:ascii="Times New Roman" w:hAnsi="Times New Roman" w:cs="Times New Roman"/>
          <w:b/>
          <w:sz w:val="26"/>
          <w:szCs w:val="26"/>
        </w:rPr>
        <w:t>б</w:t>
      </w:r>
      <w:r w:rsidR="00DA1340" w:rsidRPr="00DA13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1FE3">
        <w:rPr>
          <w:rFonts w:ascii="Times New Roman" w:hAnsi="Times New Roman" w:cs="Times New Roman"/>
          <w:b/>
          <w:sz w:val="26"/>
          <w:szCs w:val="26"/>
        </w:rPr>
        <w:t>утверждении</w:t>
      </w:r>
    </w:p>
    <w:p w:rsidR="00B10638" w:rsidRDefault="00B10638" w:rsidP="00381FE3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F45280">
        <w:rPr>
          <w:rFonts w:ascii="Times New Roman" w:hAnsi="Times New Roman" w:cs="Times New Roman"/>
          <w:b/>
          <w:sz w:val="26"/>
          <w:szCs w:val="26"/>
        </w:rPr>
        <w:t>нтикоррупционн</w:t>
      </w:r>
      <w:r w:rsidR="00381FE3">
        <w:rPr>
          <w:rFonts w:ascii="Times New Roman" w:hAnsi="Times New Roman" w:cs="Times New Roman"/>
          <w:b/>
          <w:sz w:val="26"/>
          <w:szCs w:val="26"/>
        </w:rPr>
        <w:t>ой</w:t>
      </w:r>
      <w:r w:rsidR="00F45280">
        <w:rPr>
          <w:rFonts w:ascii="Times New Roman" w:hAnsi="Times New Roman" w:cs="Times New Roman"/>
          <w:b/>
          <w:sz w:val="26"/>
          <w:szCs w:val="26"/>
        </w:rPr>
        <w:t xml:space="preserve"> политик</w:t>
      </w:r>
      <w:r w:rsidR="00381FE3">
        <w:rPr>
          <w:rFonts w:ascii="Times New Roman" w:hAnsi="Times New Roman" w:cs="Times New Roman"/>
          <w:b/>
          <w:sz w:val="26"/>
          <w:szCs w:val="26"/>
        </w:rPr>
        <w:t>и</w:t>
      </w:r>
    </w:p>
    <w:p w:rsidR="00DA1340" w:rsidRPr="00400627" w:rsidRDefault="00400627" w:rsidP="00381FE3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006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МБДОУ детский сад «Березка»</w:t>
      </w:r>
    </w:p>
    <w:p w:rsidR="0006538C" w:rsidRPr="00DA1340" w:rsidRDefault="0006538C" w:rsidP="00CF1BD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0DB4" w:rsidRPr="00DA1340" w:rsidRDefault="006A0DB4" w:rsidP="00CF1BDC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DA1340" w:rsidRPr="00F45280" w:rsidRDefault="00381FE3" w:rsidP="00F45280">
      <w:pPr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81F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Руководствуясь  Федеральным законом от 25.12.2008 г.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01.07.2024 г.,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приказываю</w:t>
      </w:r>
      <w:r w:rsidR="00DA1340" w:rsidRPr="00DA1340">
        <w:rPr>
          <w:rFonts w:ascii="Times New Roman" w:hAnsi="Times New Roman" w:cs="Times New Roman"/>
          <w:sz w:val="26"/>
          <w:szCs w:val="26"/>
        </w:rPr>
        <w:t>:</w:t>
      </w:r>
    </w:p>
    <w:p w:rsidR="00381FE3" w:rsidRDefault="00DA1340" w:rsidP="00CF1BDC">
      <w:pPr>
        <w:ind w:firstLine="709"/>
        <w:rPr>
          <w:rFonts w:ascii="Times New Roman" w:hAnsi="Times New Roman"/>
          <w:sz w:val="26"/>
          <w:szCs w:val="26"/>
        </w:rPr>
      </w:pPr>
      <w:r w:rsidRPr="00DA1340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381FE3" w:rsidRPr="00381FE3">
        <w:rPr>
          <w:rFonts w:ascii="Times New Roman" w:hAnsi="Times New Roman" w:cs="Times New Roman"/>
          <w:bCs/>
          <w:sz w:val="26"/>
          <w:szCs w:val="26"/>
        </w:rPr>
        <w:t>Утвердить прилагаемую Антикоррупционную политику</w:t>
      </w:r>
      <w:r w:rsidR="00400627">
        <w:rPr>
          <w:rFonts w:ascii="Times New Roman" w:hAnsi="Times New Roman" w:cs="Times New Roman"/>
          <w:bCs/>
          <w:sz w:val="26"/>
          <w:szCs w:val="26"/>
        </w:rPr>
        <w:t xml:space="preserve"> в МБДОУ детский сад «Березка» </w:t>
      </w:r>
    </w:p>
    <w:p w:rsidR="00DA1340" w:rsidRPr="00E00635" w:rsidRDefault="00381FE3" w:rsidP="00CF1BDC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 силу Антикоррупционную политику</w:t>
      </w:r>
      <w:r w:rsidR="00400627">
        <w:rPr>
          <w:rFonts w:ascii="Times New Roman" w:hAnsi="Times New Roman"/>
          <w:sz w:val="26"/>
          <w:szCs w:val="26"/>
        </w:rPr>
        <w:t xml:space="preserve"> в МБДОУ детский сад «Березка» 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DA1340" w:rsidRPr="00DA1340">
        <w:rPr>
          <w:rFonts w:ascii="Times New Roman" w:hAnsi="Times New Roman"/>
          <w:sz w:val="26"/>
          <w:szCs w:val="26"/>
        </w:rPr>
        <w:t>утверждённ</w:t>
      </w:r>
      <w:r w:rsidR="00D666AD">
        <w:rPr>
          <w:rFonts w:ascii="Times New Roman" w:hAnsi="Times New Roman"/>
          <w:sz w:val="26"/>
          <w:szCs w:val="26"/>
        </w:rPr>
        <w:t>ую</w:t>
      </w:r>
      <w:r w:rsidR="00DA1340" w:rsidRPr="00DA1340">
        <w:rPr>
          <w:rFonts w:ascii="Times New Roman" w:hAnsi="Times New Roman"/>
          <w:sz w:val="26"/>
          <w:szCs w:val="26"/>
        </w:rPr>
        <w:t xml:space="preserve"> </w:t>
      </w:r>
      <w:r w:rsidR="00F45280">
        <w:rPr>
          <w:rFonts w:ascii="Times New Roman" w:hAnsi="Times New Roman"/>
          <w:sz w:val="26"/>
          <w:szCs w:val="26"/>
        </w:rPr>
        <w:t>приказом</w:t>
      </w:r>
      <w:r w:rsidR="00DA1340" w:rsidRPr="00DA1340">
        <w:rPr>
          <w:rFonts w:ascii="Times New Roman" w:hAnsi="Times New Roman"/>
          <w:sz w:val="26"/>
          <w:szCs w:val="26"/>
        </w:rPr>
        <w:t xml:space="preserve"> </w:t>
      </w:r>
      <w:r w:rsidR="00DA1340" w:rsidRPr="00E00635">
        <w:rPr>
          <w:rFonts w:ascii="Times New Roman" w:hAnsi="Times New Roman"/>
          <w:sz w:val="26"/>
          <w:szCs w:val="26"/>
        </w:rPr>
        <w:t xml:space="preserve">от </w:t>
      </w:r>
      <w:r w:rsidR="00803966">
        <w:rPr>
          <w:rFonts w:ascii="Times New Roman" w:hAnsi="Times New Roman"/>
          <w:sz w:val="26"/>
          <w:szCs w:val="26"/>
        </w:rPr>
        <w:t xml:space="preserve"> 04.04</w:t>
      </w:r>
      <w:r w:rsidR="00E00635" w:rsidRPr="00E00635">
        <w:rPr>
          <w:rFonts w:ascii="Times New Roman" w:hAnsi="Times New Roman"/>
          <w:sz w:val="26"/>
          <w:szCs w:val="26"/>
        </w:rPr>
        <w:t>.2024</w:t>
      </w:r>
      <w:r w:rsidR="00DA1340" w:rsidRPr="00E00635">
        <w:rPr>
          <w:rFonts w:ascii="Times New Roman" w:hAnsi="Times New Roman"/>
          <w:sz w:val="26"/>
          <w:szCs w:val="26"/>
        </w:rPr>
        <w:t xml:space="preserve">г. № </w:t>
      </w:r>
      <w:r w:rsidR="00803966">
        <w:rPr>
          <w:rFonts w:ascii="Times New Roman" w:hAnsi="Times New Roman"/>
          <w:sz w:val="26"/>
          <w:szCs w:val="26"/>
        </w:rPr>
        <w:t>17</w:t>
      </w:r>
      <w:r w:rsidR="00DA1340" w:rsidRPr="00E00635">
        <w:rPr>
          <w:rFonts w:ascii="Times New Roman" w:hAnsi="Times New Roman" w:cs="Times New Roman"/>
          <w:sz w:val="26"/>
          <w:szCs w:val="26"/>
        </w:rPr>
        <w:t>.</w:t>
      </w:r>
    </w:p>
    <w:p w:rsidR="00D666AD" w:rsidRDefault="00381FE3" w:rsidP="00D666AD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A1340" w:rsidRPr="00DA1340">
        <w:rPr>
          <w:rFonts w:ascii="Times New Roman" w:hAnsi="Times New Roman"/>
          <w:sz w:val="26"/>
          <w:szCs w:val="26"/>
        </w:rPr>
        <w:t xml:space="preserve">. </w:t>
      </w:r>
      <w:r w:rsidR="00D666AD">
        <w:rPr>
          <w:rFonts w:ascii="Times New Roman" w:hAnsi="Times New Roman" w:cs="Times New Roman"/>
          <w:color w:val="000000"/>
          <w:sz w:val="26"/>
          <w:szCs w:val="26"/>
        </w:rPr>
        <w:t>Ознакомить</w:t>
      </w:r>
      <w:r w:rsidR="00D666AD" w:rsidRPr="00D666A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666AD">
        <w:rPr>
          <w:rFonts w:ascii="Times New Roman" w:hAnsi="Times New Roman" w:cs="Times New Roman"/>
          <w:color w:val="000000"/>
          <w:sz w:val="26"/>
          <w:szCs w:val="26"/>
        </w:rPr>
        <w:t>с антикоррупционной политикой</w:t>
      </w:r>
      <w:r w:rsidR="00D666AD" w:rsidRPr="00D666AD">
        <w:rPr>
          <w:rFonts w:ascii="Times New Roman" w:hAnsi="Times New Roman" w:cs="Times New Roman"/>
          <w:color w:val="000000"/>
          <w:sz w:val="26"/>
          <w:szCs w:val="26"/>
        </w:rPr>
        <w:t>, указанной в пункте 1 настоящего приказа</w:t>
      </w:r>
      <w:r w:rsidR="00B106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0638" w:rsidRPr="00B10638">
        <w:rPr>
          <w:rFonts w:ascii="Times New Roman" w:hAnsi="Times New Roman" w:cs="Times New Roman"/>
          <w:color w:val="000000"/>
          <w:sz w:val="26"/>
          <w:szCs w:val="26"/>
        </w:rPr>
        <w:t xml:space="preserve">под подпись работников </w:t>
      </w:r>
      <w:r w:rsidR="00E00635">
        <w:rPr>
          <w:rFonts w:ascii="Times New Roman" w:hAnsi="Times New Roman" w:cs="Times New Roman"/>
          <w:color w:val="000000"/>
          <w:sz w:val="26"/>
          <w:szCs w:val="26"/>
        </w:rPr>
        <w:t>МБДОУ детский сад «Березка»</w:t>
      </w:r>
      <w:r w:rsidR="00B10638" w:rsidRPr="00B106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00635" w:rsidRDefault="00E00635" w:rsidP="00D666AD">
      <w:pPr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00635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="00381FE3" w:rsidRPr="008441D8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приказ подлежит размещению на официальном сайте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МБДОУ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детский сад «Березка»</w:t>
      </w:r>
      <w:r w:rsidR="00381FE3" w:rsidRPr="0084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информационно-телекоммуникационной сети «Интернет» (на странице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МБДОУ детский сад «Березка»</w:t>
      </w:r>
      <w:r w:rsidR="00381FE3" w:rsidRPr="0084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End"/>
    </w:p>
    <w:p w:rsidR="00DA1340" w:rsidRPr="00DA1340" w:rsidRDefault="00E46A46" w:rsidP="00D666AD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DA1340" w:rsidRPr="00DA134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666AD" w:rsidRPr="00D666AD">
        <w:rPr>
          <w:rFonts w:ascii="Times New Roman" w:hAnsi="Times New Roman" w:cs="Times New Roman"/>
          <w:bCs/>
          <w:sz w:val="26"/>
          <w:szCs w:val="26"/>
        </w:rPr>
        <w:t>Контроль исполнения настоящего приказа оставляю за собой</w:t>
      </w:r>
      <w:r w:rsidR="00DA1340" w:rsidRPr="00DA1340">
        <w:rPr>
          <w:rFonts w:ascii="Times New Roman" w:hAnsi="Times New Roman" w:cs="Times New Roman"/>
          <w:bCs/>
          <w:sz w:val="26"/>
          <w:szCs w:val="26"/>
        </w:rPr>
        <w:t>.</w:t>
      </w:r>
    </w:p>
    <w:p w:rsidR="00DA1340" w:rsidRPr="00DA1340" w:rsidRDefault="00DA1340" w:rsidP="00CF1BD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A1340" w:rsidRPr="00DA1340" w:rsidRDefault="00DA1340" w:rsidP="00CF1BD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B7108" w:rsidRPr="00F81DD7" w:rsidRDefault="00BB7108" w:rsidP="00BB7108">
      <w:pPr>
        <w:pStyle w:val="af3"/>
        <w:ind w:left="4956"/>
        <w:jc w:val="center"/>
      </w:pPr>
    </w:p>
    <w:p w:rsidR="00BB7108" w:rsidRDefault="00BB7108" w:rsidP="00D666AD">
      <w:pPr>
        <w:pStyle w:val="af3"/>
        <w:ind w:left="4956"/>
      </w:pPr>
    </w:p>
    <w:p w:rsidR="00D666AD" w:rsidRPr="00F81DD7" w:rsidRDefault="00D666AD" w:rsidP="00BB7108">
      <w:pPr>
        <w:pStyle w:val="af3"/>
        <w:ind w:left="4956"/>
        <w:jc w:val="center"/>
      </w:pPr>
    </w:p>
    <w:p w:rsidR="00D666AD" w:rsidRDefault="00E46A46" w:rsidP="00E46A46">
      <w:pPr>
        <w:ind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Заведующая МБДОУ</w:t>
      </w:r>
    </w:p>
    <w:p w:rsidR="00E46A46" w:rsidRDefault="00E46A46" w:rsidP="00E46A4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детский сад «Березка»                                                        С.Н. Нарышкина</w:t>
      </w: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D666A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0638" w:rsidRDefault="00B10638" w:rsidP="00D666A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0638" w:rsidRDefault="00B10638" w:rsidP="00D666AD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22BF" w:rsidRPr="00AC1186" w:rsidRDefault="00EF22BF" w:rsidP="00EF22BF">
      <w:pPr>
        <w:widowControl/>
        <w:suppressAutoHyphens/>
        <w:autoSpaceDE/>
        <w:autoSpaceDN/>
        <w:adjustRightInd/>
        <w:ind w:left="4956"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F22BF">
        <w:rPr>
          <w:rFonts w:ascii="Times New Roman" w:hAnsi="Times New Roman" w:cs="Times New Roman"/>
          <w:sz w:val="24"/>
          <w:szCs w:val="24"/>
          <w:lang w:eastAsia="ar-SA"/>
        </w:rPr>
        <w:t>Утверждена</w:t>
      </w:r>
    </w:p>
    <w:p w:rsidR="00EF22BF" w:rsidRPr="00AC1186" w:rsidRDefault="00EF22BF" w:rsidP="00EF22BF">
      <w:pPr>
        <w:widowControl/>
        <w:suppressAutoHyphens/>
        <w:autoSpaceDE/>
        <w:autoSpaceDN/>
        <w:adjustRightInd/>
        <w:ind w:left="4956"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C118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приказом </w:t>
      </w:r>
      <w:r w:rsidR="00AC1186" w:rsidRPr="00AC1186">
        <w:rPr>
          <w:rFonts w:ascii="Times New Roman" w:hAnsi="Times New Roman" w:cs="Times New Roman"/>
          <w:b/>
          <w:sz w:val="24"/>
          <w:szCs w:val="24"/>
          <w:lang w:eastAsia="ar-SA"/>
        </w:rPr>
        <w:t>МБДОУ детский сад «Березка»</w:t>
      </w:r>
    </w:p>
    <w:p w:rsidR="00EF22BF" w:rsidRPr="00AC1186" w:rsidRDefault="00EF22BF" w:rsidP="00EF22BF">
      <w:pPr>
        <w:widowControl/>
        <w:suppressAutoHyphens/>
        <w:autoSpaceDE/>
        <w:autoSpaceDN/>
        <w:adjustRightInd/>
        <w:ind w:left="4956"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C1186">
        <w:rPr>
          <w:rFonts w:ascii="Times New Roman" w:hAnsi="Times New Roman" w:cs="Times New Roman"/>
          <w:sz w:val="24"/>
          <w:szCs w:val="24"/>
          <w:lang w:eastAsia="ar-SA"/>
        </w:rPr>
        <w:t>от</w:t>
      </w:r>
      <w:r w:rsidR="00AC1186" w:rsidRPr="00AC1186">
        <w:rPr>
          <w:rFonts w:ascii="Times New Roman" w:hAnsi="Times New Roman" w:cs="Times New Roman"/>
          <w:sz w:val="24"/>
          <w:szCs w:val="24"/>
          <w:lang w:eastAsia="ar-SA"/>
        </w:rPr>
        <w:t xml:space="preserve"> 06.11.2024 г. № 52</w:t>
      </w: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Default="00D666AD" w:rsidP="00BB710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Антикоррупционная политика</w:t>
      </w:r>
    </w:p>
    <w:p w:rsidR="00D666AD" w:rsidRPr="00AC1186" w:rsidRDefault="00AC1186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AC11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eastAsia="en-US"/>
        </w:rPr>
        <w:t>МБДОУ детский сад «Березка»</w:t>
      </w: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(новая редакция)</w:t>
      </w: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1. Антикоррупционная политика разработана в соответствии с Федеральным законом от 25.12.2008 № 273-ФЗ «О противодействии коррупции» (далее – Федеральный закон № 273-ФЗ)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01.07.2024.</w:t>
      </w:r>
    </w:p>
    <w:p w:rsidR="00D666AD" w:rsidRPr="00D666AD" w:rsidRDefault="00D666AD" w:rsidP="00D666AD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антикоррупционная политика (далее – Политика) является локальным актом </w:t>
      </w:r>
      <w:r w:rsidR="00AC1186" w:rsidRPr="00AC11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МБДОУ детский сад «Березка»</w:t>
      </w:r>
      <w:r w:rsidRP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AC11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P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подведомственной </w:t>
      </w:r>
      <w:r w:rsidRPr="00AC11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[наименование исполнительного органа Тверской </w:t>
      </w: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области, органа местного самоуправления]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Организация).</w:t>
      </w:r>
      <w:proofErr w:type="gramEnd"/>
    </w:p>
    <w:p w:rsidR="00D666AD" w:rsidRPr="00D666AD" w:rsidRDefault="00D666AD" w:rsidP="00D666AD">
      <w:pPr>
        <w:widowControl/>
        <w:tabs>
          <w:tab w:val="left" w:pos="1134"/>
        </w:tabs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3. Основные цели Политики: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1) исполнение требования статьи 13.3 Федерального закона № 273-ФЗ;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2) формирование единого подхода к организации работы по предупреждению коррупции;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3) формирование у работников Организации независимо от занимаемой должности, контрагентов и иных лиц единообразного понимания Политики   о неприятии коррупции в любых формах и проявлениях.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ограничение влияния частных интересов, личной заинтересованности работников Организации на реализуемые ими трудовые функции, принимаемые деловые решения; 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5) создание локальной нормативной базы, регламентирующей деятельность Организации в сфере противодействия коррупции.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4. Основные задачи Политики: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1) определение и закрепление обязанностей работников Организации, связанных с предупреждением и противодействием коррупции;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2) установление перечня реализуемых Организацией антикоррупционных мероприятий, стандартов, процедур и порядка их выполнения (применения);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закрепление ответственности работников Организации за несоблюдение требований Политики.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термины и определения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5. </w:t>
      </w:r>
      <w:proofErr w:type="gramStart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Коррупция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Коррупцией также является совершение перечисленных деяний от имени или в интересах юридического лица (пункт 1 статьи 1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№ 273-ФЗ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6. Противодействие коррупции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№ 273-ФЗ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):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 по выявлению, предупреждению, пресечению, раскрытию и расследованию коррупционных правонарушений (борьба с коррупцией);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 по минимизации и (или) ликвидации последствий коррупционных правонарушений.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7. Контрагент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8. </w:t>
      </w:r>
      <w:proofErr w:type="gramStart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Взятка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9. Коммерческий подкуп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числе</w:t>
      </w:r>
      <w:proofErr w:type="gramEnd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(часть 1 статьи 204 Уголовного кодекса Российской Федерации).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10. Конфликт интересов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11. </w:t>
      </w:r>
      <w:proofErr w:type="gramStart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Личная заинтересованность работника (представителя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Организации)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D666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Основные принципы противодействия коррупции </w:t>
      </w:r>
    </w:p>
    <w:p w:rsidR="00D666AD" w:rsidRPr="00D666AD" w:rsidRDefault="00D666AD" w:rsidP="00D666A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Организации</w:t>
      </w:r>
    </w:p>
    <w:p w:rsidR="00D666AD" w:rsidRPr="00D666AD" w:rsidRDefault="00D666AD" w:rsidP="00D666AD">
      <w:pPr>
        <w:widowControl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666AD" w:rsidRPr="00D666AD" w:rsidRDefault="00D666AD" w:rsidP="00D666AD">
      <w:pPr>
        <w:widowControl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12. Деятельность по противодействию коррупции в Организации осуществляется на основании следующих основных принципов: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 принцип соответствия Политики действующему законодательству и общепринятым нормам: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Соответствие реализуемых антикоррупционных мероприятий </w:t>
      </w:r>
      <w:hyperlink r:id="rId10" w:history="1">
        <w:r w:rsidRPr="00D666A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D666A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 принцип личного примера руководства Организации: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3) принцип вовлеченности работников: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lastRenderedPageBreak/>
        <w:t>4) принцип соразмерности антикоррупционных процедур риску коррупции: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5) принцип эффективности антикоррупционных процедур: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>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6) принцип ответственности и неотвратимости наказания: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7) принцип открытости: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Информирование о принятых в Организации антикоррупционных стандартах ведения деятельности;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8) принцип постоянного контроля и регулярного мониторинга: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>I</w:t>
      </w: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66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666AD">
        <w:rPr>
          <w:rFonts w:ascii="Times New Roman" w:hAnsi="Times New Roman" w:cs="Times New Roman"/>
          <w:b/>
          <w:bCs/>
          <w:sz w:val="28"/>
          <w:szCs w:val="28"/>
        </w:rPr>
        <w:t>Область применения антикоррупционной политики и круг лиц, попадающих под её действие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13. Основным кругом лиц, попадающих под действие Политики, являются работники Организации, находящиеся с ней в трудовых отношениях вне зависимости от занимаемой должности и выполняемых функций.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14. Положения настоящей антикоррупционной политики могут распространяться на иных физических и (или) юридических лиц, вступающих с Организацией в гражданско-правовые отношения, в случае, если это закреплено в договорах, заключаемых с такими лицами.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66AD">
        <w:rPr>
          <w:rFonts w:ascii="Times New Roman" w:hAnsi="Times New Roman" w:cs="Times New Roman"/>
          <w:b/>
          <w:sz w:val="28"/>
          <w:szCs w:val="28"/>
        </w:rPr>
        <w:t>. Подразделения/должностные лица, ответственные за реализацию антикоррупционной политики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="00AC1186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. </w:t>
      </w:r>
      <w:proofErr w:type="gramStart"/>
      <w:r w:rsidR="00AC1186" w:rsidRP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Заведующая</w:t>
      </w:r>
      <w:r w:rsidRPr="00AC11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рганизации</w:t>
      </w:r>
      <w:proofErr w:type="gramEnd"/>
      <w:r w:rsidRP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является ответственным за организацию всех мероприятий,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направленных на предупреждение коррупции в Организации. 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16. </w:t>
      </w:r>
      <w:proofErr w:type="gramStart"/>
      <w:r w:rsidR="00AC1186" w:rsidRPr="00AC11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Заведующая</w:t>
      </w:r>
      <w:r w:rsidRPr="00AC11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AC118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рганизации</w:t>
      </w:r>
      <w:proofErr w:type="gramEnd"/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исходя из установленных задач, специфики деятельности, штатной численности, организационной структуры Организации назначает подразделение/должностное лицо (лиц), ответственное за реализацию настоящей антикоррупционной политики в пределах их полномочий.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17. </w:t>
      </w:r>
      <w:proofErr w:type="gramStart"/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выявления причин и условий, способствующих возникновению и распространению коррупции,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проявлениях, повышения эффективности функционирования Организации за счет снижения рисков проявления коррупции, в Организации может быть образован коллегиальный орган по соблюдению требований к служебному поведению и урегулированию конфликта интересов.</w:t>
      </w:r>
      <w:proofErr w:type="gramEnd"/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66AD">
        <w:rPr>
          <w:rFonts w:ascii="Times New Roman" w:hAnsi="Times New Roman" w:cs="Times New Roman"/>
          <w:b/>
          <w:sz w:val="28"/>
          <w:szCs w:val="28"/>
        </w:rPr>
        <w:t xml:space="preserve">I. Обязанности работников Организации по предотвращению </w:t>
      </w:r>
    </w:p>
    <w:p w:rsidR="00D666AD" w:rsidRPr="00D666AD" w:rsidRDefault="00D666AD" w:rsidP="00D666A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интересов, а также подразделений/лиц, ответственных за реализацию Политики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18. Работники Организации при выполнении своих должностных функций обязаны: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1) руководствоваться положениями настоящей антикоррупционной политики и неукоснительно соблюдать её принципы и требования;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2) руководствоваться интересами Организации без учета своих личных интересов, интересов своих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3) 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4)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 пресекать возникший (реальный) и предотвращать потенциальный конфликт интересов; 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6) незамедлительно информировать работодателя/лицо, ответственное за реализацию Политики о случаях склонения работника к совершению коррупционных правонарушений;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7) незамедлительно информировать работодателя/лицо,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8) сообщить работодателю/лицу, ответственному за реализацию Политики о возможности возникновения либо возникновении у работника конфликта интересов;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9) содействовать урегулированию возникшего конфликта интересов;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10) знакомиться под подпись с нормативными документами, регламентирующими вопросы предупреждения и противодействия коррупции в Организации;</w:t>
      </w:r>
    </w:p>
    <w:p w:rsidR="00381D12" w:rsidRDefault="00381D12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12" w:rsidRDefault="00381D12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19. Основные обязанности подразделений/лиц, ответственных за реализацию Политики: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1) подготовка рекомендаций для принятия решений по вопросам предупреждения коррупции в Организации;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2) подготовка предложений, направленных на устранение причин и условий, порождающих риск возникновения коррупции в Организации;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3) разработка и представление на утверждение</w:t>
      </w:r>
      <w:r w:rsidRPr="00D666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="00381D12" w:rsidRPr="00381D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заведующей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Организации</w:t>
      </w:r>
      <w:proofErr w:type="gramEnd"/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4) введение в договоры, связанные с хозяйственной деятельностью организации, стандартной антикоррупционной оговорки;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5) введение антикоррупционных положений в трудовые договоры работников;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6) проведение контрольных мероприятий, направленных на выявление коррупционных правонарушений, совершенных работниками;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7) организация проведения оценки коррупционных рисков;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8)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D666AD" w:rsidRPr="00D666AD" w:rsidRDefault="00381D12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 доведение до сведения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заведующей </w:t>
      </w:r>
      <w:r w:rsidR="00D666AD"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proofErr w:type="gramEnd"/>
      <w:r w:rsidR="00D666AD"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10) организация работы по заполнению и рассмотрению деклараций о конфликте интересов;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11) оказание содействия своему учредительному органу,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коррупции;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12)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13) организация мероприятий по вопросам профилактики и противодействия коррупции;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14) организация мероприятий по антикоррупционному просвещению работников;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15) индивидуальное консультирование работников;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16) организация антикоррупционной пропаганды;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17) проведение оценки результатов работы по предупреждению коррупции в Организации и подготовка соответс</w:t>
      </w:r>
      <w:r w:rsidR="00381D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твующих отчетных материалов для </w:t>
      </w:r>
      <w:proofErr w:type="gramStart"/>
      <w:r w:rsidR="00381D12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заведующей</w:t>
      </w:r>
      <w:r w:rsidRPr="00D666AD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proofErr w:type="gramEnd"/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666AD" w:rsidRPr="00D666AD" w:rsidRDefault="00D666AD" w:rsidP="00D666A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66AD" w:rsidRPr="00D666AD" w:rsidRDefault="00D666AD" w:rsidP="00D666AD">
      <w:pPr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D666AD">
        <w:rPr>
          <w:rFonts w:ascii="Times New Roman" w:hAnsi="Times New Roman" w:cs="Times New Roman"/>
          <w:b/>
          <w:sz w:val="28"/>
          <w:szCs w:val="28"/>
        </w:rPr>
        <w:t xml:space="preserve">II. Основные мероприятия по предупреждению коррупции </w:t>
      </w:r>
    </w:p>
    <w:p w:rsidR="00D666AD" w:rsidRPr="00D666AD" w:rsidRDefault="00D666AD" w:rsidP="00D666AD">
      <w:pPr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>в Организации</w:t>
      </w:r>
    </w:p>
    <w:p w:rsidR="00D666AD" w:rsidRPr="00D666AD" w:rsidRDefault="00D666AD" w:rsidP="00D666AD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AD" w:rsidRPr="00D666AD" w:rsidRDefault="00D666AD" w:rsidP="00D666AD">
      <w:pPr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20. Нормативное обеспечение деятельности Организации в сфере противодействия коррупции, нормативное закрепление стандартов поведения: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 принятие плана реализации антикоррупционных мероприятий;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 разработка и принятие кодекса этики и служебного поведения работников Организации;</w:t>
      </w:r>
    </w:p>
    <w:p w:rsidR="00D666AD" w:rsidRPr="00D666AD" w:rsidRDefault="00D666AD" w:rsidP="00D666AD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3)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внедрение положения о конфликте интересов, декларации о конфликте интересов;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4) разработка и принятие правил, регламентирующих вопросы обмена деловыми подарками и знаками делового гостеприимства;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5) введение антикоррупционных положений в трудовые договоры работников;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6) введение в договоры, связанные с хозяйственной деятельностью Организации, стандартной антикоррупционной оговорки.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21. Разработка и введение специальных антикоррупционных процедур в Организации: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 определение подразделений/должностных лиц, ответственных за противодействие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 введение процедуры информирования работниками работодателя/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66AD">
        <w:rPr>
          <w:rFonts w:ascii="Times New Roman" w:hAnsi="Times New Roman" w:cs="Times New Roman"/>
          <w:sz w:val="28"/>
          <w:szCs w:val="28"/>
        </w:rPr>
        <w:t>лица, ответственного за реализацию Политики,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666AD">
        <w:rPr>
          <w:rFonts w:ascii="Times New Roman" w:hAnsi="Times New Roman" w:cs="Times New Roman"/>
          <w:sz w:val="28"/>
          <w:szCs w:val="28"/>
        </w:rPr>
        <w:t>3) введение процедуры информирования работодателя/лица,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</w:r>
      <w:proofErr w:type="gramEnd"/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4) введение процедуры информирования работниками работодателя/лица, ответственного за реализацию Политики о возникновении конфликта интересов и порядка урегулирования выявленного конфликта интересов;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5) 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22. Обучение и информирование работников: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 ознакомление работников при заключении трудового договора под подпись с настоящей антикоррупционной политикой, а также иными локальными нормативными актами Организации, касающимися противодействия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lastRenderedPageBreak/>
        <w:t>2) ежегодное ознакомление работников под подпись с настоящей антикоррупционной политикой, а также иными локальными нормативными актами Организации, касающимися противодействия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3) проведение обучающих мероприятий по вопросам профилактики и противодействия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4) 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23. Обеспечение соответствия системы внутреннего контроля и аудита Организации требованиям Политики: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 осуществление регулярного контроля соблюдения внутренних процедур;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 осуществление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3) 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24. Оценка результатов проводимой антикоррупционной работы: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 проведение регулярной оценки результатов работы по противодействию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 подготовка отчетных материалов о проводимой работе и достигнутых результатах в сфере противодействия коррупции.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25. Создание на официальном сайте Организации в информационно-телекоммуникационной сети «Интернет» раздела по противодействию коррупции и наполнение данного раздела.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666AD" w:rsidRPr="00D666AD" w:rsidRDefault="00D666AD" w:rsidP="00D666AD">
      <w:pPr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66AD">
        <w:rPr>
          <w:rFonts w:ascii="Times New Roman" w:hAnsi="Times New Roman" w:cs="Times New Roman"/>
          <w:b/>
          <w:sz w:val="28"/>
          <w:szCs w:val="28"/>
        </w:rPr>
        <w:t>III. Выявление и урегулирование конфликта интересов</w:t>
      </w:r>
    </w:p>
    <w:p w:rsidR="00D666AD" w:rsidRPr="00D666AD" w:rsidRDefault="00D666AD" w:rsidP="00D666AD">
      <w:pPr>
        <w:widowControl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26. Политикой устанавливаются следующие виды раскрытия конфликта интересов в Организации: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 раскрытие сведений о конфликте интересов при приёме на работу (наличие близких родственных/свойственных) связей у работника и лиц, осуществляющих в отношении него административно-распорядительные функции;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 раскрытие сведений о конфликте интересов при назначении на новую должность (при наличии близкого родства/свойства);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3) разовое раскрытие сведений по мере возникновения ситуаций конфликта интересов;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4) раскрытие сведений о конфликте интересов, путём заполнения декларации о конфликте интересов.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27. В целях предотвращения и урегулирования конфликта интересов работник Организации должен соблюдать обязанности, предусмотренные пунктом 18 настоящей Политики.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28. Лицом, ответственным за приём сведений о наличии личной заинтересованности или возникновения конфликта интересов, а также </w:t>
      </w:r>
      <w:r w:rsidRPr="00D666AD">
        <w:rPr>
          <w:rFonts w:ascii="Times New Roman" w:hAnsi="Times New Roman" w:cs="Times New Roman"/>
          <w:sz w:val="28"/>
          <w:szCs w:val="28"/>
        </w:rPr>
        <w:lastRenderedPageBreak/>
        <w:t>деклараций о конфликте интересов (далее – Ответственное лицо) является лицо из числа работников Организации, ответственное за реализацию Политики, назначаемое приказом руководителя Организации.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29. Раскрытие конфликта интересов работником (претендентом на работу) осуществляется в письменной форме путем направления уведомления на имя работодателя.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Также д</w:t>
      </w:r>
      <w:r w:rsidRPr="00D666AD">
        <w:rPr>
          <w:rFonts w:ascii="Times New Roman" w:hAnsi="Times New Roman" w:cs="Times New Roman"/>
          <w:sz w:val="28"/>
          <w:szCs w:val="28"/>
        </w:rPr>
        <w:t>опустимо первоначальное раскрытие конфликта интересов в устной форме Ответственному лицу с последующей фиксацией данного обращения в письменном виде.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30. Ответственное лицо регистрирует в журнале регистрации (который должен быть прошит, пронумерован и заверен оттиском печати Организации)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31. Информация, изложенная в заключени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, незамедлительно доводится до </w:t>
      </w:r>
      <w:r w:rsidRPr="00381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 w:rsidR="00381D12" w:rsidRPr="00381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заведующей</w:t>
      </w:r>
      <w:r w:rsidRPr="00381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6A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В случае выявления фактов, свидетельствующих о нарушении работником требований к служебному поведению и (или) требований об урегулировании конфликта интересов, </w:t>
      </w:r>
      <w:proofErr w:type="gramStart"/>
      <w:r w:rsidR="00381D12" w:rsidRPr="00381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заведующей</w:t>
      </w:r>
      <w:r w:rsidRPr="00381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6A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 может применить способ (способы) урегулирования конфликта интересов: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а) ограничение доступа работника к конкретной информации, которая может затрагивать личные интересы работника;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б) 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в) пересмотр и изменение функциональных обязанностей работника;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г)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д) перевод работника на должность, предусматривающую выполнение функциональных обязанностей, не связанных с возникшим конфликтом интересов;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е) отказ работника от своего личного интереса, порождающего конфликт с интересами Организации;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ж) 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D666AD">
        <w:rPr>
          <w:rFonts w:ascii="Times New Roman" w:hAnsi="Times New Roman" w:cs="Times New Roman"/>
          <w:sz w:val="28"/>
          <w:szCs w:val="28"/>
        </w:rPr>
        <w:t>вольнение работника из Организации по инициативе работника.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D666AD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  <w:r w:rsidRPr="00D666AD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D666AD">
        <w:rPr>
          <w:rFonts w:ascii="Times New Roman" w:hAnsi="Times New Roman" w:cs="Times New Roman"/>
          <w:sz w:val="28"/>
          <w:szCs w:val="28"/>
        </w:rPr>
        <w:t xml:space="preserve">При принятии решения о </w:t>
      </w:r>
      <w:r w:rsidRPr="00D666AD">
        <w:rPr>
          <w:rFonts w:ascii="Times New Roman" w:hAnsi="Times New Roman" w:cs="Times New Roman"/>
          <w:sz w:val="28"/>
          <w:szCs w:val="28"/>
        </w:rPr>
        <w:lastRenderedPageBreak/>
        <w:t>выборе конкретного метода разрешения конфликта интересов важно учитывать значимость личного интереса работника, его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Ситуация, не являющаяся конфликтом интересов, не нуждается в специальных способах урегулирования.</w:t>
      </w:r>
    </w:p>
    <w:p w:rsidR="00D666AD" w:rsidRPr="00D666AD" w:rsidRDefault="00D666AD" w:rsidP="00D666AD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Вопросы о нарушении антикоррупционного законодательства со стороны </w:t>
      </w:r>
      <w:proofErr w:type="gramStart"/>
      <w:r w:rsidR="00381D12" w:rsidRPr="00381D1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заведующей</w:t>
      </w:r>
      <w:r w:rsidRPr="00381D12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</w:t>
      </w:r>
      <w:proofErr w:type="gramEnd"/>
      <w:r w:rsidRPr="00D666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рассматриваются представителем нанимателя в порядке, установленном федеральным и региональным законодательством.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32. Учредительный орган Организации незамедлительно уведомляется об итогах урегулирования возникшего конфликта интересов.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666AD" w:rsidRPr="00D666AD" w:rsidRDefault="00D666AD" w:rsidP="00D666A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 xml:space="preserve">IX. Сотрудничество с </w:t>
      </w:r>
      <w:proofErr w:type="gramStart"/>
      <w:r w:rsidRPr="00D666AD">
        <w:rPr>
          <w:rFonts w:ascii="Times New Roman" w:hAnsi="Times New Roman" w:cs="Times New Roman"/>
          <w:b/>
          <w:sz w:val="28"/>
          <w:szCs w:val="28"/>
        </w:rPr>
        <w:t>контрольно-надзорными</w:t>
      </w:r>
      <w:proofErr w:type="gramEnd"/>
      <w:r w:rsidRPr="00D66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6AD" w:rsidRPr="00D666AD" w:rsidRDefault="00D666AD" w:rsidP="00D666A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 xml:space="preserve">и правоохранительными органами </w:t>
      </w:r>
    </w:p>
    <w:p w:rsidR="00D666AD" w:rsidRPr="00D666AD" w:rsidRDefault="00D666AD" w:rsidP="00D666A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</w:rPr>
        <w:t>в сфере противодействия коррупции</w:t>
      </w:r>
    </w:p>
    <w:p w:rsidR="00D666AD" w:rsidRPr="00D666AD" w:rsidRDefault="00D666AD" w:rsidP="00D666AD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33. Сотрудничество с контрольно-надзорными и правоохранительными органами является важным показателем действительной приверженности 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 декларируемым антикоррупционным стандартам поведения.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34. Организация принимает на себя публичное обязательство сообщать своему учредительному органу, в соответствующие контрольно-надзорные и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35. 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Организация принимает на себя обязательство воздерживаться от каких-либо санкций в отношении своих сотрудников, сообщивших в контрольно-надзорные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36. Сотрудничество с контрольно-надзорными и правоохранительными органами также проявляется в форме: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1) оказания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2) оказания содействия уполномоченным представителям контрольно-надзорных и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37. Руководству Организац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 работникам следует оказывать поддержку в выявлении и расследовании контрольно-надзорными и правоохранительными органами фактов коррупции, предпринимать необходимые меры по сохранению и передаче в контрольно-надзорные и правоохранительные органы документов и информации, содержащей данные о коррупционных правонарушениях. При подготовке заявительных материалов и </w:t>
      </w:r>
      <w:r w:rsidRPr="00D666AD">
        <w:rPr>
          <w:rFonts w:ascii="Times New Roman" w:hAnsi="Times New Roman" w:cs="Times New Roman"/>
          <w:sz w:val="28"/>
          <w:szCs w:val="28"/>
        </w:rPr>
        <w:lastRenderedPageBreak/>
        <w:t>ответов на запросы контрольно-надзорных и правоохранительных органов к данной работе привлекаются специалисты в соответствующей области права.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38. Руководство и работники Организации не должны допускать вмешательства в выполнение служебных обязанностей должностными лицами контрольно-надзорных и правоохранительных органов.</w:t>
      </w:r>
    </w:p>
    <w:p w:rsidR="00D666AD" w:rsidRPr="00D666AD" w:rsidRDefault="00D666AD" w:rsidP="00D666A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D666AD">
        <w:rPr>
          <w:rFonts w:ascii="Times New Roman" w:hAnsi="Times New Roman" w:cs="Times New Roman"/>
          <w:b/>
          <w:sz w:val="28"/>
          <w:szCs w:val="28"/>
        </w:rPr>
        <w:t>. Ответственность работников за несоблюдение требований антикоррупционной политики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39. 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666AD" w:rsidRPr="00D666AD" w:rsidRDefault="00381D12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заведующая</w:t>
      </w:r>
      <w:r w:rsidR="00D666AD" w:rsidRPr="00D666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66AD" w:rsidRPr="00D666AD">
        <w:rPr>
          <w:rFonts w:ascii="Times New Roman" w:hAnsi="Times New Roman" w:cs="Times New Roman"/>
          <w:sz w:val="28"/>
          <w:szCs w:val="28"/>
        </w:rPr>
        <w:t>Организации, подведомственной исполнительному органу Тверской области, органу местного самоуправления муниципального образования Тверской области, несет персональную ответственность за неприятие мер по предотвращению или урегулированию конфликта интересов в Организации.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>41. Работники Организации, независимо от занимаемой должности, несут персональную ответственность за соблюдение принципов и требований Политики.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42. В случае непринятия работником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на основании пункта 7.1 части 1 статьи 81 Трудового кодекса Российской Федерации. 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6AD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666AD">
        <w:rPr>
          <w:rFonts w:ascii="Times New Roman" w:hAnsi="Times New Roman" w:cs="Times New Roman"/>
          <w:b/>
          <w:sz w:val="28"/>
          <w:szCs w:val="28"/>
        </w:rPr>
        <w:t>. Порядок пересмотра и внесения изменений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43. Организация осуществляет регулярный мониторинг эффективности реализации Политики. Должностные лица, на которые возложены функции по профилактике и противодействию коррупции, ежегодно представляют </w:t>
      </w:r>
      <w:proofErr w:type="gramStart"/>
      <w:r w:rsidR="00381D12" w:rsidRPr="00381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заведующей</w:t>
      </w:r>
      <w:r w:rsidRPr="00381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6A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D666AD">
        <w:rPr>
          <w:rFonts w:ascii="Times New Roman" w:hAnsi="Times New Roman" w:cs="Times New Roman"/>
          <w:sz w:val="28"/>
          <w:szCs w:val="28"/>
        </w:rPr>
        <w:t xml:space="preserve"> соответствующий отчет, на основании которого в настоящую Политику могут быть внесены изменения и дополнения.</w:t>
      </w:r>
    </w:p>
    <w:p w:rsidR="00D666AD" w:rsidRPr="00D666AD" w:rsidRDefault="00D666AD" w:rsidP="00D666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666AD">
        <w:rPr>
          <w:rFonts w:ascii="Times New Roman" w:hAnsi="Times New Roman" w:cs="Times New Roman"/>
          <w:sz w:val="28"/>
          <w:szCs w:val="28"/>
        </w:rPr>
        <w:t xml:space="preserve">44. </w:t>
      </w:r>
      <w:proofErr w:type="gramStart"/>
      <w:r w:rsidRPr="00D666AD">
        <w:rPr>
          <w:rFonts w:ascii="Times New Roman" w:hAnsi="Times New Roman" w:cs="Times New Roman"/>
          <w:sz w:val="28"/>
          <w:szCs w:val="28"/>
        </w:rPr>
        <w:t>Пересмотр принятой антикоррупционной политики в Организации может проводиться в случае внесения изменений в Трудовой кодекс Российской Федерации, законодательство Российской Федерации или Тверской области в сфере противодействия коррупции.</w:t>
      </w:r>
      <w:proofErr w:type="gramEnd"/>
    </w:p>
    <w:p w:rsidR="00BB7108" w:rsidRPr="00F81DD7" w:rsidRDefault="00BB7108" w:rsidP="00D666AD">
      <w:pPr>
        <w:ind w:firstLine="0"/>
        <w:jc w:val="center"/>
        <w:rPr>
          <w:sz w:val="24"/>
          <w:szCs w:val="24"/>
        </w:rPr>
      </w:pPr>
    </w:p>
    <w:sectPr w:rsidR="00BB7108" w:rsidRPr="00F81DD7" w:rsidSect="001D3FEA">
      <w:headerReference w:type="default" r:id="rId11"/>
      <w:head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D7" w:rsidRDefault="003C5DD7" w:rsidP="007106DF">
      <w:r>
        <w:separator/>
      </w:r>
    </w:p>
  </w:endnote>
  <w:endnote w:type="continuationSeparator" w:id="0">
    <w:p w:rsidR="003C5DD7" w:rsidRDefault="003C5DD7" w:rsidP="0071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D7" w:rsidRDefault="003C5DD7" w:rsidP="007106DF">
      <w:r>
        <w:separator/>
      </w:r>
    </w:p>
  </w:footnote>
  <w:footnote w:type="continuationSeparator" w:id="0">
    <w:p w:rsidR="003C5DD7" w:rsidRDefault="003C5DD7" w:rsidP="0071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461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61DD" w:rsidRPr="001D3FEA" w:rsidRDefault="00013BBF" w:rsidP="001D3FEA">
        <w:pPr>
          <w:pStyle w:val="a6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3F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61DD" w:rsidRPr="001D3F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3F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1D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3F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61DD" w:rsidRDefault="00EC61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DD" w:rsidRDefault="00EC61DD">
    <w:pPr>
      <w:pStyle w:val="a6"/>
      <w:jc w:val="center"/>
    </w:pPr>
  </w:p>
  <w:p w:rsidR="00EC61DD" w:rsidRDefault="00EC61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702"/>
    <w:multiLevelType w:val="hybridMultilevel"/>
    <w:tmpl w:val="A6DE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5A58"/>
    <w:multiLevelType w:val="hybridMultilevel"/>
    <w:tmpl w:val="6B006420"/>
    <w:lvl w:ilvl="0" w:tplc="36801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E6D72"/>
    <w:multiLevelType w:val="hybridMultilevel"/>
    <w:tmpl w:val="01CAE3EC"/>
    <w:lvl w:ilvl="0" w:tplc="36801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A558A4"/>
    <w:multiLevelType w:val="hybridMultilevel"/>
    <w:tmpl w:val="9020992A"/>
    <w:lvl w:ilvl="0" w:tplc="36801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49"/>
    <w:rsid w:val="000064CB"/>
    <w:rsid w:val="000128F2"/>
    <w:rsid w:val="00013BBF"/>
    <w:rsid w:val="00032D2A"/>
    <w:rsid w:val="00033AFB"/>
    <w:rsid w:val="00035DCA"/>
    <w:rsid w:val="00035F64"/>
    <w:rsid w:val="00045598"/>
    <w:rsid w:val="000469D0"/>
    <w:rsid w:val="0006538C"/>
    <w:rsid w:val="00070AE6"/>
    <w:rsid w:val="00073896"/>
    <w:rsid w:val="000815CD"/>
    <w:rsid w:val="00081890"/>
    <w:rsid w:val="000A3DCE"/>
    <w:rsid w:val="000A47D9"/>
    <w:rsid w:val="000B7F01"/>
    <w:rsid w:val="000C04D0"/>
    <w:rsid w:val="000C4942"/>
    <w:rsid w:val="000D38CF"/>
    <w:rsid w:val="000E1357"/>
    <w:rsid w:val="001168B9"/>
    <w:rsid w:val="00122BBF"/>
    <w:rsid w:val="00133E6F"/>
    <w:rsid w:val="00142805"/>
    <w:rsid w:val="001605A5"/>
    <w:rsid w:val="00160ED5"/>
    <w:rsid w:val="00163357"/>
    <w:rsid w:val="00165586"/>
    <w:rsid w:val="001722DD"/>
    <w:rsid w:val="00177591"/>
    <w:rsid w:val="00180B76"/>
    <w:rsid w:val="001932C9"/>
    <w:rsid w:val="001A3273"/>
    <w:rsid w:val="001B6D58"/>
    <w:rsid w:val="001D3FEA"/>
    <w:rsid w:val="001E1BA6"/>
    <w:rsid w:val="001E5657"/>
    <w:rsid w:val="00203BED"/>
    <w:rsid w:val="0020597E"/>
    <w:rsid w:val="002076C9"/>
    <w:rsid w:val="0021272F"/>
    <w:rsid w:val="00217539"/>
    <w:rsid w:val="0022110C"/>
    <w:rsid w:val="00224137"/>
    <w:rsid w:val="00224847"/>
    <w:rsid w:val="002339E7"/>
    <w:rsid w:val="00254913"/>
    <w:rsid w:val="00256322"/>
    <w:rsid w:val="00286B32"/>
    <w:rsid w:val="00287FA5"/>
    <w:rsid w:val="002A4773"/>
    <w:rsid w:val="002B4336"/>
    <w:rsid w:val="002C3549"/>
    <w:rsid w:val="002D4561"/>
    <w:rsid w:val="002F662B"/>
    <w:rsid w:val="00307548"/>
    <w:rsid w:val="00310428"/>
    <w:rsid w:val="0031511F"/>
    <w:rsid w:val="0031747B"/>
    <w:rsid w:val="00320A3B"/>
    <w:rsid w:val="0034316C"/>
    <w:rsid w:val="003443C0"/>
    <w:rsid w:val="003443C4"/>
    <w:rsid w:val="00345B79"/>
    <w:rsid w:val="00353506"/>
    <w:rsid w:val="00376D94"/>
    <w:rsid w:val="00376ED5"/>
    <w:rsid w:val="003774C1"/>
    <w:rsid w:val="00381D12"/>
    <w:rsid w:val="00381FE3"/>
    <w:rsid w:val="003A07C8"/>
    <w:rsid w:val="003B4B9A"/>
    <w:rsid w:val="003C5DD7"/>
    <w:rsid w:val="003D6F57"/>
    <w:rsid w:val="003E22E4"/>
    <w:rsid w:val="003F02AF"/>
    <w:rsid w:val="003F3D34"/>
    <w:rsid w:val="00400627"/>
    <w:rsid w:val="00403808"/>
    <w:rsid w:val="00447B2A"/>
    <w:rsid w:val="00460AA7"/>
    <w:rsid w:val="004B0565"/>
    <w:rsid w:val="004B3001"/>
    <w:rsid w:val="004B5709"/>
    <w:rsid w:val="004C6E58"/>
    <w:rsid w:val="004D15A9"/>
    <w:rsid w:val="004D15AB"/>
    <w:rsid w:val="004D3954"/>
    <w:rsid w:val="004E71FE"/>
    <w:rsid w:val="004F3A58"/>
    <w:rsid w:val="005020EF"/>
    <w:rsid w:val="00507F6D"/>
    <w:rsid w:val="00587FF5"/>
    <w:rsid w:val="00596757"/>
    <w:rsid w:val="005A0D29"/>
    <w:rsid w:val="005A1C00"/>
    <w:rsid w:val="005B18D1"/>
    <w:rsid w:val="005E7D46"/>
    <w:rsid w:val="005F0BB5"/>
    <w:rsid w:val="00613B25"/>
    <w:rsid w:val="0061423B"/>
    <w:rsid w:val="00636C1F"/>
    <w:rsid w:val="0064128C"/>
    <w:rsid w:val="0065050C"/>
    <w:rsid w:val="006518B6"/>
    <w:rsid w:val="00653453"/>
    <w:rsid w:val="006723D6"/>
    <w:rsid w:val="006A0DB4"/>
    <w:rsid w:val="006A383A"/>
    <w:rsid w:val="006A3E5F"/>
    <w:rsid w:val="006B7BC2"/>
    <w:rsid w:val="006D0FB1"/>
    <w:rsid w:val="006D2EB3"/>
    <w:rsid w:val="007047DD"/>
    <w:rsid w:val="007106DF"/>
    <w:rsid w:val="00722DA3"/>
    <w:rsid w:val="00742E9B"/>
    <w:rsid w:val="00745C5C"/>
    <w:rsid w:val="00763B62"/>
    <w:rsid w:val="00770359"/>
    <w:rsid w:val="00784E93"/>
    <w:rsid w:val="007910D9"/>
    <w:rsid w:val="007919D9"/>
    <w:rsid w:val="00797AB1"/>
    <w:rsid w:val="007B0503"/>
    <w:rsid w:val="007C314A"/>
    <w:rsid w:val="007C7802"/>
    <w:rsid w:val="007E1FEB"/>
    <w:rsid w:val="007F68AD"/>
    <w:rsid w:val="00803966"/>
    <w:rsid w:val="00811709"/>
    <w:rsid w:val="00814A92"/>
    <w:rsid w:val="008274C9"/>
    <w:rsid w:val="00832FC9"/>
    <w:rsid w:val="00835723"/>
    <w:rsid w:val="00835C99"/>
    <w:rsid w:val="00841268"/>
    <w:rsid w:val="008441D8"/>
    <w:rsid w:val="00851593"/>
    <w:rsid w:val="008539E6"/>
    <w:rsid w:val="00855AA0"/>
    <w:rsid w:val="00880172"/>
    <w:rsid w:val="008949A3"/>
    <w:rsid w:val="008A163D"/>
    <w:rsid w:val="008A5CD6"/>
    <w:rsid w:val="008C00C2"/>
    <w:rsid w:val="008C1180"/>
    <w:rsid w:val="008C1AF8"/>
    <w:rsid w:val="008C6741"/>
    <w:rsid w:val="008C6AA2"/>
    <w:rsid w:val="008D4002"/>
    <w:rsid w:val="008D6A51"/>
    <w:rsid w:val="008D7B2B"/>
    <w:rsid w:val="008F1851"/>
    <w:rsid w:val="008F3FD5"/>
    <w:rsid w:val="009009B8"/>
    <w:rsid w:val="00910978"/>
    <w:rsid w:val="0093456E"/>
    <w:rsid w:val="00942B3F"/>
    <w:rsid w:val="00961C0B"/>
    <w:rsid w:val="00965078"/>
    <w:rsid w:val="009711B4"/>
    <w:rsid w:val="00974D1B"/>
    <w:rsid w:val="009839AD"/>
    <w:rsid w:val="0098669C"/>
    <w:rsid w:val="009932EF"/>
    <w:rsid w:val="00997D7C"/>
    <w:rsid w:val="009A3474"/>
    <w:rsid w:val="009A49AB"/>
    <w:rsid w:val="009C07AD"/>
    <w:rsid w:val="009C1D3B"/>
    <w:rsid w:val="009C3ECC"/>
    <w:rsid w:val="009C7D5B"/>
    <w:rsid w:val="009D748C"/>
    <w:rsid w:val="009E1DA7"/>
    <w:rsid w:val="009E2BC1"/>
    <w:rsid w:val="009E3148"/>
    <w:rsid w:val="009E5A1D"/>
    <w:rsid w:val="009E7BBE"/>
    <w:rsid w:val="00A062CE"/>
    <w:rsid w:val="00A14972"/>
    <w:rsid w:val="00A271AC"/>
    <w:rsid w:val="00A3438D"/>
    <w:rsid w:val="00A406E8"/>
    <w:rsid w:val="00A41406"/>
    <w:rsid w:val="00A42A98"/>
    <w:rsid w:val="00A5176C"/>
    <w:rsid w:val="00A56B9C"/>
    <w:rsid w:val="00A67CF1"/>
    <w:rsid w:val="00A7446F"/>
    <w:rsid w:val="00A75C55"/>
    <w:rsid w:val="00AC1186"/>
    <w:rsid w:val="00AC13A2"/>
    <w:rsid w:val="00AC5FB1"/>
    <w:rsid w:val="00AC6CD3"/>
    <w:rsid w:val="00AD031C"/>
    <w:rsid w:val="00AE0B4C"/>
    <w:rsid w:val="00AE348B"/>
    <w:rsid w:val="00AE6686"/>
    <w:rsid w:val="00B01A05"/>
    <w:rsid w:val="00B0336E"/>
    <w:rsid w:val="00B04F5F"/>
    <w:rsid w:val="00B05864"/>
    <w:rsid w:val="00B10638"/>
    <w:rsid w:val="00B15DD5"/>
    <w:rsid w:val="00B178FC"/>
    <w:rsid w:val="00B320BE"/>
    <w:rsid w:val="00B700C6"/>
    <w:rsid w:val="00B76B58"/>
    <w:rsid w:val="00B8526A"/>
    <w:rsid w:val="00B853B4"/>
    <w:rsid w:val="00B92ADB"/>
    <w:rsid w:val="00BB48DC"/>
    <w:rsid w:val="00BB4A24"/>
    <w:rsid w:val="00BB7108"/>
    <w:rsid w:val="00BB7DA9"/>
    <w:rsid w:val="00BC1195"/>
    <w:rsid w:val="00BC23B9"/>
    <w:rsid w:val="00BC514E"/>
    <w:rsid w:val="00BC58AB"/>
    <w:rsid w:val="00BE2B53"/>
    <w:rsid w:val="00BF285B"/>
    <w:rsid w:val="00BF6000"/>
    <w:rsid w:val="00C06C77"/>
    <w:rsid w:val="00C116BD"/>
    <w:rsid w:val="00C134A0"/>
    <w:rsid w:val="00C22358"/>
    <w:rsid w:val="00C43EA5"/>
    <w:rsid w:val="00C6050C"/>
    <w:rsid w:val="00C6643B"/>
    <w:rsid w:val="00C848ED"/>
    <w:rsid w:val="00CC0149"/>
    <w:rsid w:val="00CD72C7"/>
    <w:rsid w:val="00CE5523"/>
    <w:rsid w:val="00CF15DF"/>
    <w:rsid w:val="00CF1BDC"/>
    <w:rsid w:val="00CF2F5A"/>
    <w:rsid w:val="00D07932"/>
    <w:rsid w:val="00D20291"/>
    <w:rsid w:val="00D22D67"/>
    <w:rsid w:val="00D231B8"/>
    <w:rsid w:val="00D2326F"/>
    <w:rsid w:val="00D3421B"/>
    <w:rsid w:val="00D41376"/>
    <w:rsid w:val="00D45AEB"/>
    <w:rsid w:val="00D666AD"/>
    <w:rsid w:val="00D734B2"/>
    <w:rsid w:val="00D74B14"/>
    <w:rsid w:val="00D75188"/>
    <w:rsid w:val="00D91A4C"/>
    <w:rsid w:val="00D962C2"/>
    <w:rsid w:val="00DA1340"/>
    <w:rsid w:val="00DC153E"/>
    <w:rsid w:val="00DD0672"/>
    <w:rsid w:val="00DD3F1D"/>
    <w:rsid w:val="00E00635"/>
    <w:rsid w:val="00E44940"/>
    <w:rsid w:val="00E46A46"/>
    <w:rsid w:val="00E5199C"/>
    <w:rsid w:val="00E55618"/>
    <w:rsid w:val="00E64FEC"/>
    <w:rsid w:val="00E72CFB"/>
    <w:rsid w:val="00E865F0"/>
    <w:rsid w:val="00E943DD"/>
    <w:rsid w:val="00EA30B0"/>
    <w:rsid w:val="00EB06D8"/>
    <w:rsid w:val="00EC61DD"/>
    <w:rsid w:val="00EF22BF"/>
    <w:rsid w:val="00EF3DEB"/>
    <w:rsid w:val="00EF5444"/>
    <w:rsid w:val="00F045BE"/>
    <w:rsid w:val="00F11DDA"/>
    <w:rsid w:val="00F15DE8"/>
    <w:rsid w:val="00F15E5E"/>
    <w:rsid w:val="00F243B0"/>
    <w:rsid w:val="00F26610"/>
    <w:rsid w:val="00F31128"/>
    <w:rsid w:val="00F45280"/>
    <w:rsid w:val="00F60BFB"/>
    <w:rsid w:val="00F64779"/>
    <w:rsid w:val="00F81DD7"/>
    <w:rsid w:val="00F8310D"/>
    <w:rsid w:val="00FA1F82"/>
    <w:rsid w:val="00FA72F9"/>
    <w:rsid w:val="00FB3899"/>
    <w:rsid w:val="00FB560D"/>
    <w:rsid w:val="00FB5AAB"/>
    <w:rsid w:val="00FC6031"/>
    <w:rsid w:val="00FE0F39"/>
    <w:rsid w:val="00FE17BA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7591"/>
    <w:pPr>
      <w:widowControl/>
      <w:spacing w:before="108" w:after="108"/>
      <w:ind w:firstLine="0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A1F82"/>
    <w:pPr>
      <w:autoSpaceDE/>
      <w:autoSpaceDN/>
      <w:adjustRightInd/>
      <w:snapToGrid w:val="0"/>
      <w:ind w:right="-6601" w:firstLine="0"/>
      <w:jc w:val="center"/>
    </w:pPr>
    <w:rPr>
      <w:rFonts w:ascii="Times New Roman" w:hAnsi="Times New Roman" w:cs="Times New Roman"/>
      <w:i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FA1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10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6DF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0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6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7591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177591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177591"/>
    <w:pPr>
      <w:widowControl/>
      <w:ind w:firstLine="0"/>
      <w:jc w:val="left"/>
    </w:pPr>
    <w:rPr>
      <w:rFonts w:eastAsiaTheme="minorHAnsi"/>
      <w:sz w:val="24"/>
      <w:szCs w:val="24"/>
      <w:lang w:eastAsia="en-US"/>
    </w:rPr>
  </w:style>
  <w:style w:type="paragraph" w:customStyle="1" w:styleId="ac">
    <w:name w:val="Заголовок статьи"/>
    <w:basedOn w:val="a"/>
    <w:next w:val="a"/>
    <w:uiPriority w:val="99"/>
    <w:rsid w:val="000C04D0"/>
    <w:pPr>
      <w:widowControl/>
      <w:ind w:left="1612" w:hanging="892"/>
    </w:pPr>
    <w:rPr>
      <w:rFonts w:eastAsiaTheme="minorHAnsi"/>
      <w:sz w:val="24"/>
      <w:szCs w:val="24"/>
      <w:lang w:eastAsia="en-US"/>
    </w:rPr>
  </w:style>
  <w:style w:type="character" w:styleId="ad">
    <w:name w:val="Hyperlink"/>
    <w:uiPriority w:val="99"/>
    <w:unhideWhenUsed/>
    <w:rsid w:val="00E865F0"/>
    <w:rPr>
      <w:color w:val="0000FF"/>
      <w:u w:val="single"/>
    </w:rPr>
  </w:style>
  <w:style w:type="paragraph" w:customStyle="1" w:styleId="FR1">
    <w:name w:val="FR1"/>
    <w:rsid w:val="009C1D3B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961C0B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34316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42A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E1FEB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sz w:val="24"/>
      <w:szCs w:val="24"/>
      <w:lang w:eastAsia="ar-SA"/>
    </w:rPr>
  </w:style>
  <w:style w:type="paragraph" w:customStyle="1" w:styleId="11">
    <w:name w:val="Без интервала1"/>
    <w:rsid w:val="00BB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rsid w:val="00BB7108"/>
    <w:pPr>
      <w:ind w:firstLine="0"/>
    </w:pPr>
    <w:rPr>
      <w:rFonts w:ascii="Courier New" w:hAnsi="Courier New" w:cs="Courier New"/>
      <w:sz w:val="24"/>
      <w:szCs w:val="24"/>
    </w:rPr>
  </w:style>
  <w:style w:type="character" w:customStyle="1" w:styleId="af2">
    <w:name w:val="Основной текст_"/>
    <w:link w:val="3"/>
    <w:locked/>
    <w:rsid w:val="00BB7108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2"/>
    <w:rsid w:val="00BB7108"/>
    <w:pPr>
      <w:shd w:val="clear" w:color="auto" w:fill="FFFFFF"/>
      <w:autoSpaceDE/>
      <w:autoSpaceDN/>
      <w:adjustRightInd/>
      <w:spacing w:after="120" w:line="0" w:lineRule="atLeast"/>
      <w:ind w:hanging="48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3">
    <w:name w:val="Стиль"/>
    <w:rsid w:val="00BB710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DA134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A13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7591"/>
    <w:pPr>
      <w:widowControl/>
      <w:spacing w:before="108" w:after="108"/>
      <w:ind w:firstLine="0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A1F82"/>
    <w:pPr>
      <w:autoSpaceDE/>
      <w:autoSpaceDN/>
      <w:adjustRightInd/>
      <w:snapToGrid w:val="0"/>
      <w:ind w:right="-6601" w:firstLine="0"/>
      <w:jc w:val="center"/>
    </w:pPr>
    <w:rPr>
      <w:rFonts w:ascii="Times New Roman" w:hAnsi="Times New Roman" w:cs="Times New Roman"/>
      <w:i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FA1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10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06DF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10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06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7591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177591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177591"/>
    <w:pPr>
      <w:widowControl/>
      <w:ind w:firstLine="0"/>
      <w:jc w:val="left"/>
    </w:pPr>
    <w:rPr>
      <w:rFonts w:eastAsiaTheme="minorHAnsi"/>
      <w:sz w:val="24"/>
      <w:szCs w:val="24"/>
      <w:lang w:eastAsia="en-US"/>
    </w:rPr>
  </w:style>
  <w:style w:type="paragraph" w:customStyle="1" w:styleId="ac">
    <w:name w:val="Заголовок статьи"/>
    <w:basedOn w:val="a"/>
    <w:next w:val="a"/>
    <w:uiPriority w:val="99"/>
    <w:rsid w:val="000C04D0"/>
    <w:pPr>
      <w:widowControl/>
      <w:ind w:left="1612" w:hanging="892"/>
    </w:pPr>
    <w:rPr>
      <w:rFonts w:eastAsiaTheme="minorHAnsi"/>
      <w:sz w:val="24"/>
      <w:szCs w:val="24"/>
      <w:lang w:eastAsia="en-US"/>
    </w:rPr>
  </w:style>
  <w:style w:type="character" w:styleId="ad">
    <w:name w:val="Hyperlink"/>
    <w:uiPriority w:val="99"/>
    <w:unhideWhenUsed/>
    <w:rsid w:val="00E865F0"/>
    <w:rPr>
      <w:color w:val="0000FF"/>
      <w:u w:val="single"/>
    </w:rPr>
  </w:style>
  <w:style w:type="paragraph" w:customStyle="1" w:styleId="FR1">
    <w:name w:val="FR1"/>
    <w:rsid w:val="009C1D3B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961C0B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34316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42A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E1FEB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sz w:val="24"/>
      <w:szCs w:val="24"/>
      <w:lang w:eastAsia="ar-SA"/>
    </w:rPr>
  </w:style>
  <w:style w:type="paragraph" w:customStyle="1" w:styleId="11">
    <w:name w:val="Без интервала1"/>
    <w:rsid w:val="00BB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rsid w:val="00BB7108"/>
    <w:pPr>
      <w:ind w:firstLine="0"/>
    </w:pPr>
    <w:rPr>
      <w:rFonts w:ascii="Courier New" w:hAnsi="Courier New" w:cs="Courier New"/>
      <w:sz w:val="24"/>
      <w:szCs w:val="24"/>
    </w:rPr>
  </w:style>
  <w:style w:type="character" w:customStyle="1" w:styleId="af2">
    <w:name w:val="Основной текст_"/>
    <w:link w:val="3"/>
    <w:locked/>
    <w:rsid w:val="00BB7108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2"/>
    <w:rsid w:val="00BB7108"/>
    <w:pPr>
      <w:shd w:val="clear" w:color="auto" w:fill="FFFFFF"/>
      <w:autoSpaceDE/>
      <w:autoSpaceDN/>
      <w:adjustRightInd/>
      <w:spacing w:after="120" w:line="0" w:lineRule="atLeast"/>
      <w:ind w:hanging="48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3">
    <w:name w:val="Стиль"/>
    <w:rsid w:val="00BB710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DA134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A13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8FF5E1210AD280B0F42AF551A2DEEB16FF5B5009CB65776E578365B43DF9F2BCDA8B79045AFFE26B93530m4U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29B3-3B3A-484F-BEE1-FB2F1601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11</cp:revision>
  <cp:lastPrinted>2024-12-02T08:21:00Z</cp:lastPrinted>
  <dcterms:created xsi:type="dcterms:W3CDTF">2024-11-29T12:59:00Z</dcterms:created>
  <dcterms:modified xsi:type="dcterms:W3CDTF">2024-12-02T08:44:00Z</dcterms:modified>
</cp:coreProperties>
</file>