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6C" w:rsidRPr="00B841BB" w:rsidRDefault="00AD306C" w:rsidP="00B841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B841B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Показатели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CF4699">
        <w:rPr>
          <w:rFonts w:ascii="Times New Roman" w:hAnsi="Times New Roman"/>
          <w:b/>
          <w:color w:val="000000"/>
          <w:sz w:val="28"/>
          <w:szCs w:val="28"/>
          <w:lang w:eastAsia="ru-RU"/>
        </w:rPr>
        <w:t>самообследовани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на 2018-2019учебный год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  <w:t>МБДОУ детский сад «Березка», Тверской обл., Кесовогорский район, с. Завидовская Горка</w:t>
      </w:r>
    </w:p>
    <w:p w:rsidR="00AD306C" w:rsidRPr="00B841BB" w:rsidRDefault="00AD306C" w:rsidP="00B841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B841B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подлежащей самообследованию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</w:t>
      </w:r>
      <w:r w:rsidRPr="00B841B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br/>
        <w:t>(утв. </w:t>
      </w:r>
      <w:hyperlink r:id="rId4" w:history="1">
        <w:r w:rsidRPr="00B841BB">
          <w:rPr>
            <w:rStyle w:val="Hyperlink"/>
            <w:rFonts w:ascii="Times New Roman" w:hAnsi="Times New Roman"/>
            <w:b/>
            <w:bCs/>
            <w:sz w:val="28"/>
            <w:szCs w:val="28"/>
            <w:lang w:eastAsia="ru-RU"/>
          </w:rPr>
          <w:t>приказом</w:t>
        </w:r>
      </w:hyperlink>
      <w:r w:rsidRPr="00B841B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 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B841BB">
          <w:rPr>
            <w:rFonts w:ascii="Times New Roman" w:hAnsi="Times New Roman"/>
            <w:b/>
            <w:bCs/>
            <w:color w:val="333333"/>
            <w:sz w:val="28"/>
            <w:szCs w:val="28"/>
            <w:lang w:eastAsia="ru-RU"/>
          </w:rPr>
          <w:t>2013 г</w:t>
        </w:r>
      </w:smartTag>
      <w:r w:rsidRPr="00B841B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 № 1324)</w:t>
      </w:r>
    </w:p>
    <w:p w:rsidR="00AD306C" w:rsidRPr="00B841BB" w:rsidRDefault="00AD306C" w:rsidP="00B841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D306C" w:rsidRPr="0072747F" w:rsidRDefault="00AD306C" w:rsidP="00B841B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747F">
        <w:rPr>
          <w:rFonts w:ascii="Times New Roman" w:hAnsi="Times New Roman"/>
          <w:bCs/>
          <w:color w:val="333333"/>
          <w:sz w:val="26"/>
          <w:lang w:eastAsia="ru-RU"/>
        </w:rPr>
        <w:t>Приложение 1</w:t>
      </w:r>
    </w:p>
    <w:tbl>
      <w:tblPr>
        <w:tblW w:w="12015" w:type="dxa"/>
        <w:tblInd w:w="-16" w:type="dxa"/>
        <w:tblLook w:val="00A0"/>
      </w:tblPr>
      <w:tblGrid>
        <w:gridCol w:w="783"/>
        <w:gridCol w:w="8604"/>
        <w:gridCol w:w="2628"/>
      </w:tblGrid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полного дня ( 9 часов)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8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дней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1/100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-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-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-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1-100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-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1/ 100человек/%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-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1- 100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 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1/100 человек/%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1/14человек/человек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 w:rsidP="00B841BB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112 кв.м.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0кв.м.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D306C" w:rsidRPr="0050265F" w:rsidTr="002D16A4"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</w:tcPr>
          <w:p w:rsidR="00AD306C" w:rsidRDefault="00AD306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D306C" w:rsidRDefault="00AD306C" w:rsidP="002D16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4D4D4D"/>
          <w:sz w:val="27"/>
          <w:lang w:eastAsia="ru-RU"/>
        </w:rPr>
        <w:t>Обзор документа</w:t>
      </w:r>
    </w:p>
    <w:p w:rsidR="00AD306C" w:rsidRDefault="00AD306C" w:rsidP="002D16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1"/>
          <w:lang w:eastAsia="ru-RU"/>
        </w:rPr>
        <w:t>Законом об образовании предусмотрено самообследование образовательных организаций.</w:t>
      </w:r>
    </w:p>
    <w:p w:rsidR="00AD306C" w:rsidRDefault="00AD306C" w:rsidP="002D16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1"/>
          <w:lang w:eastAsia="ru-RU"/>
        </w:rPr>
        <w:t>В процессе самообследования оцениваются образовательная деятельность, система управления, содержание и качество подготовки обучающихся, организация учебного процесса, востребованность выпускников, качество кадрового, учебно-методического, библиотечно-информационного обеспечения, материально-техническая база, функционирование внутренней системы оценки качества образования. Также анализируются показатели деятельности, устанавливаемые федеральным органом власти в сфере образования. Утверждены такие показатели.</w:t>
      </w:r>
    </w:p>
    <w:p w:rsidR="00AD306C" w:rsidRDefault="00AD306C" w:rsidP="002D16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1"/>
          <w:lang w:eastAsia="ru-RU"/>
        </w:rPr>
        <w:t>Они определены для дошкольной, общеобразовательной, профессиональной образовательных организаций, а также организаций высшего, дополнительного и дополнительного профессионального образования.</w:t>
      </w:r>
    </w:p>
    <w:p w:rsidR="00AD306C" w:rsidRDefault="00AD306C" w:rsidP="002D16A4"/>
    <w:p w:rsidR="00AD306C" w:rsidRDefault="00AD306C"/>
    <w:sectPr w:rsidR="00AD306C" w:rsidSect="00123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6A4"/>
    <w:rsid w:val="00076D47"/>
    <w:rsid w:val="001231FC"/>
    <w:rsid w:val="00155938"/>
    <w:rsid w:val="0017068B"/>
    <w:rsid w:val="001747D0"/>
    <w:rsid w:val="00262162"/>
    <w:rsid w:val="002D16A4"/>
    <w:rsid w:val="002E216E"/>
    <w:rsid w:val="004314A0"/>
    <w:rsid w:val="004701FE"/>
    <w:rsid w:val="0050265F"/>
    <w:rsid w:val="00567BEF"/>
    <w:rsid w:val="00622FA2"/>
    <w:rsid w:val="006306DF"/>
    <w:rsid w:val="006D5CEA"/>
    <w:rsid w:val="0072747F"/>
    <w:rsid w:val="0074586B"/>
    <w:rsid w:val="00845D28"/>
    <w:rsid w:val="0095654E"/>
    <w:rsid w:val="009740B1"/>
    <w:rsid w:val="00A758A3"/>
    <w:rsid w:val="00AC7E32"/>
    <w:rsid w:val="00AD306C"/>
    <w:rsid w:val="00B163C8"/>
    <w:rsid w:val="00B302E2"/>
    <w:rsid w:val="00B713F2"/>
    <w:rsid w:val="00B841BB"/>
    <w:rsid w:val="00BF29F6"/>
    <w:rsid w:val="00C7727F"/>
    <w:rsid w:val="00CC6848"/>
    <w:rsid w:val="00CF4699"/>
    <w:rsid w:val="00DA3A38"/>
    <w:rsid w:val="00F260E9"/>
    <w:rsid w:val="00FA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D16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6A4"/>
    <w:rPr>
      <w:rFonts w:cs="Times New Roman"/>
      <w:color w:val="800080"/>
      <w:u w:val="single"/>
    </w:rPr>
  </w:style>
  <w:style w:type="paragraph" w:customStyle="1" w:styleId="c23">
    <w:name w:val="c23"/>
    <w:basedOn w:val="Normal"/>
    <w:uiPriority w:val="99"/>
    <w:rsid w:val="002D1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Normal"/>
    <w:uiPriority w:val="99"/>
    <w:rsid w:val="002D1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2D1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Normal"/>
    <w:uiPriority w:val="99"/>
    <w:rsid w:val="002D1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2D16A4"/>
    <w:rPr>
      <w:rFonts w:cs="Times New Roman"/>
    </w:rPr>
  </w:style>
  <w:style w:type="character" w:customStyle="1" w:styleId="c8">
    <w:name w:val="c8"/>
    <w:basedOn w:val="DefaultParagraphFont"/>
    <w:uiPriority w:val="99"/>
    <w:rsid w:val="002D16A4"/>
    <w:rPr>
      <w:rFonts w:cs="Times New Roman"/>
    </w:rPr>
  </w:style>
  <w:style w:type="character" w:customStyle="1" w:styleId="c22">
    <w:name w:val="c22"/>
    <w:basedOn w:val="DefaultParagraphFont"/>
    <w:uiPriority w:val="99"/>
    <w:rsid w:val="002D16A4"/>
    <w:rPr>
      <w:rFonts w:cs="Times New Roman"/>
    </w:rPr>
  </w:style>
  <w:style w:type="character" w:customStyle="1" w:styleId="c1">
    <w:name w:val="c1"/>
    <w:basedOn w:val="DefaultParagraphFont"/>
    <w:uiPriority w:val="99"/>
    <w:rsid w:val="002D16A4"/>
    <w:rPr>
      <w:rFonts w:cs="Times New Roman"/>
    </w:rPr>
  </w:style>
  <w:style w:type="character" w:customStyle="1" w:styleId="c25">
    <w:name w:val="c25"/>
    <w:basedOn w:val="DefaultParagraphFont"/>
    <w:uiPriority w:val="99"/>
    <w:rsid w:val="002D16A4"/>
    <w:rPr>
      <w:rFonts w:cs="Times New Roman"/>
    </w:rPr>
  </w:style>
  <w:style w:type="character" w:customStyle="1" w:styleId="c11">
    <w:name w:val="c11"/>
    <w:basedOn w:val="DefaultParagraphFont"/>
    <w:uiPriority w:val="99"/>
    <w:rsid w:val="002D16A4"/>
    <w:rPr>
      <w:rFonts w:cs="Times New Roman"/>
    </w:rPr>
  </w:style>
  <w:style w:type="character" w:customStyle="1" w:styleId="c18">
    <w:name w:val="c18"/>
    <w:basedOn w:val="DefaultParagraphFont"/>
    <w:uiPriority w:val="99"/>
    <w:rsid w:val="002D16A4"/>
    <w:rPr>
      <w:rFonts w:cs="Times New Roman"/>
    </w:rPr>
  </w:style>
  <w:style w:type="character" w:customStyle="1" w:styleId="c30">
    <w:name w:val="c30"/>
    <w:basedOn w:val="DefaultParagraphFont"/>
    <w:uiPriority w:val="99"/>
    <w:rsid w:val="002D16A4"/>
    <w:rPr>
      <w:rFonts w:cs="Times New Roman"/>
    </w:rPr>
  </w:style>
  <w:style w:type="character" w:customStyle="1" w:styleId="c29">
    <w:name w:val="c29"/>
    <w:basedOn w:val="DefaultParagraphFont"/>
    <w:uiPriority w:val="99"/>
    <w:rsid w:val="002D16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garant.ru/products/ipo/prime/doc/70481476/%230&amp;sa=D&amp;ust=1483121182412000&amp;usg=AFQjCNFk7uVfefNVkgnxNf6Nk6BMyR2E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4</Pages>
  <Words>856</Words>
  <Characters>4885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1</cp:lastModifiedBy>
  <cp:revision>16</cp:revision>
  <cp:lastPrinted>2019-11-18T08:18:00Z</cp:lastPrinted>
  <dcterms:created xsi:type="dcterms:W3CDTF">2019-11-08T06:37:00Z</dcterms:created>
  <dcterms:modified xsi:type="dcterms:W3CDTF">2019-11-18T08:19:00Z</dcterms:modified>
</cp:coreProperties>
</file>